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EA8C8" w14:textId="25D10D6B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В Азербайджане разработаны новые правила пассажирских перевозок, которые будут выполняться в период пандемии коронавирусной инфекции COVID-19.</w:t>
      </w:r>
    </w:p>
    <w:p w14:paraId="3FBDE9EE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Согласно им, в </w:t>
      </w:r>
      <w:r>
        <w:rPr>
          <w:rStyle w:val="a6"/>
          <w:rFonts w:ascii="Arial" w:hAnsi="Arial" w:cs="Arial"/>
          <w:color w:val="002D72"/>
        </w:rPr>
        <w:t>Международном аэропорту Гейдар Алиев </w:t>
      </w:r>
      <w:r>
        <w:rPr>
          <w:rFonts w:ascii="Arial" w:hAnsi="Arial" w:cs="Arial"/>
          <w:color w:val="002D72"/>
        </w:rPr>
        <w:t>вводятся следующие меры </w:t>
      </w:r>
      <w:r>
        <w:rPr>
          <w:rStyle w:val="a6"/>
          <w:rFonts w:ascii="Arial" w:hAnsi="Arial" w:cs="Arial"/>
          <w:color w:val="002D72"/>
        </w:rPr>
        <w:t>для вылетающих пассажиров</w:t>
      </w:r>
      <w:r>
        <w:rPr>
          <w:rFonts w:ascii="Arial" w:hAnsi="Arial" w:cs="Arial"/>
          <w:color w:val="002D72"/>
        </w:rPr>
        <w:t>:</w:t>
      </w:r>
    </w:p>
    <w:p w14:paraId="73C4313D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вход в здание аэровокзального комплекса допускается только вылетающим пассажирам;</w:t>
      </w:r>
    </w:p>
    <w:p w14:paraId="48A1F2F0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перед входом в здание терминала пассажиры проходят процедуру общую дезинфекцию через специальное оборудование - дезинфицирующий коридор;</w:t>
      </w:r>
    </w:p>
    <w:p w14:paraId="07F1ABBF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перед входом в здание аэровокзала пассажирам следует надеть медицинские маски. В случае отсутствия медицинских масок у пассажиров, их выдадут сотрудники аэропорта;</w:t>
      </w:r>
    </w:p>
    <w:p w14:paraId="5D566799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на входе в аэровокзал у пассажиров будет измеряться температура тела, при обнаружении у пассажира температуры выше 37,5 градусов по Цельсию, он не будет допущен к рейсу;</w:t>
      </w:r>
    </w:p>
    <w:p w14:paraId="56D12EAC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процедуры досмотра сотрудниками авиационной безопасности будут проводиться при соблюдении социального дистанцирования. Для этого в терминале имеются специальные указатели;</w:t>
      </w:r>
    </w:p>
    <w:p w14:paraId="31F87160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 xml:space="preserve">- очереди на регистрацию будут контролировать специально назначенные для этого сотрудники аэропорта. Процедуру регистрации можно также пройти в киосках </w:t>
      </w:r>
      <w:proofErr w:type="spellStart"/>
      <w:r>
        <w:rPr>
          <w:rFonts w:ascii="Arial" w:hAnsi="Arial" w:cs="Arial"/>
          <w:color w:val="002D72"/>
        </w:rPr>
        <w:t>саморегистрации</w:t>
      </w:r>
      <w:proofErr w:type="spellEnd"/>
      <w:r>
        <w:rPr>
          <w:rFonts w:ascii="Arial" w:hAnsi="Arial" w:cs="Arial"/>
          <w:color w:val="002D72"/>
        </w:rPr>
        <w:t xml:space="preserve"> (для рейсов AZAL и </w:t>
      </w:r>
      <w:proofErr w:type="spellStart"/>
      <w:r>
        <w:rPr>
          <w:rFonts w:ascii="Arial" w:hAnsi="Arial" w:cs="Arial"/>
          <w:color w:val="002D72"/>
        </w:rPr>
        <w:t>Buta</w:t>
      </w:r>
      <w:proofErr w:type="spellEnd"/>
      <w:r>
        <w:rPr>
          <w:rFonts w:ascii="Arial" w:hAnsi="Arial" w:cs="Arial"/>
          <w:color w:val="002D72"/>
        </w:rPr>
        <w:t xml:space="preserve"> Airways). Багаж при этом можно сдать агенту на стойке «</w:t>
      </w:r>
      <w:proofErr w:type="spellStart"/>
      <w:r>
        <w:rPr>
          <w:rFonts w:ascii="Arial" w:hAnsi="Arial" w:cs="Arial"/>
          <w:color w:val="002D72"/>
        </w:rPr>
        <w:t>Bag</w:t>
      </w:r>
      <w:proofErr w:type="spellEnd"/>
      <w:r>
        <w:rPr>
          <w:rFonts w:ascii="Arial" w:hAnsi="Arial" w:cs="Arial"/>
          <w:color w:val="002D72"/>
        </w:rPr>
        <w:t xml:space="preserve"> </w:t>
      </w:r>
      <w:proofErr w:type="spellStart"/>
      <w:r>
        <w:rPr>
          <w:rFonts w:ascii="Arial" w:hAnsi="Arial" w:cs="Arial"/>
          <w:color w:val="002D72"/>
        </w:rPr>
        <w:t>Drop</w:t>
      </w:r>
      <w:proofErr w:type="spellEnd"/>
      <w:r>
        <w:rPr>
          <w:rFonts w:ascii="Arial" w:hAnsi="Arial" w:cs="Arial"/>
          <w:color w:val="002D72"/>
        </w:rPr>
        <w:t>». Во избежание очередей, авиакомпания рекомендует проходить процедуру регистрации онлайн на сайте или через мобильное приложение. Багаж пассажиров после приема продезинфицируют и промаркируют подтверждающим стикером;</w:t>
      </w:r>
    </w:p>
    <w:p w14:paraId="23223124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в зоне вылета (после прохождения таможенного и пограничного контроля) будут работать магазины Duty Free и рестораны, но с соблюдением условий и предписаний Оперативного штаба при Кабинете министров;</w:t>
      </w:r>
    </w:p>
    <w:p w14:paraId="71C3ED92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посадка пассажиров в самолет будет осуществляться, начиная с последних рядов в воздушном судне.</w:t>
      </w:r>
    </w:p>
    <w:p w14:paraId="047DDC6D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Style w:val="a6"/>
          <w:rFonts w:ascii="Arial" w:hAnsi="Arial" w:cs="Arial"/>
          <w:color w:val="002D72"/>
        </w:rPr>
        <w:t>В салоне воздушного судна </w:t>
      </w:r>
      <w:r>
        <w:rPr>
          <w:rFonts w:ascii="Arial" w:hAnsi="Arial" w:cs="Arial"/>
          <w:color w:val="002D72"/>
        </w:rPr>
        <w:t>вводятся следующие меры:</w:t>
      </w:r>
    </w:p>
    <w:p w14:paraId="6B7DE1BD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при входе в самолет экипаж предложит пассажирам набор средств индивидуальной защиты – медицинские маски, одноразовые перчатки, а также дезинфицирующий гель (санитайзер);</w:t>
      </w:r>
    </w:p>
    <w:p w14:paraId="574A0CF0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ходить по салону во время полета не допускается, за исключением случаев посещения туалетных кабин;</w:t>
      </w:r>
    </w:p>
    <w:p w14:paraId="4EDF4800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в целях минимизации контактов с экипажем во время полета пассажирам будет предложено бортовое питание в герметичной упаковке, одноразовые столовые приборы. Пассажирам бизнес- и ВИП-классов будут предлагаться карты с заранее установленными четырьмя видами питания, которые также подадут в герметичной упаковке. В период пандемии пассажирам не будут выдаваться подушки, пледы, планшеты и другие аксессуары, за исключением одноразовых наушников;</w:t>
      </w:r>
    </w:p>
    <w:p w14:paraId="66DA08A8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lastRenderedPageBreak/>
        <w:t>- в случае, если во время полета у какого-либо из пассажиров будут обнаружены признаки заболевания COVID-19, то с целью минимизации его контакта с другими пассажирами, он будет изолирован в заднюю часть салона самолета. К уходу за ним будет предоставлен отдельный бортпроводник.</w:t>
      </w:r>
    </w:p>
    <w:p w14:paraId="558AFB02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Style w:val="a6"/>
          <w:rFonts w:ascii="Arial" w:hAnsi="Arial" w:cs="Arial"/>
          <w:color w:val="002D72"/>
        </w:rPr>
        <w:t>По прилету в Международный аэропорт Гейдар Алиев</w:t>
      </w:r>
      <w:r>
        <w:rPr>
          <w:rFonts w:ascii="Arial" w:hAnsi="Arial" w:cs="Arial"/>
          <w:color w:val="002D72"/>
        </w:rPr>
        <w:t> вводятся следующие меры:</w:t>
      </w:r>
    </w:p>
    <w:p w14:paraId="4FCC5DBB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все прилетевшие пассажиры должны будут следовать инструкциям сотрудников аэропорта, которые в порядке очереди отправят пассажиров на замер температуры тела и прохождение специальных тестов;</w:t>
      </w:r>
    </w:p>
    <w:p w14:paraId="6E34BF40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пассажир, в случае обнаружения у него признаков заболевания, будет вывезен медперсоналом на специальной машине в соответствующее медицинское учреждение. В таком случае вызывается сотрудник пограничной службы, который проводит пограничный контроль с помощью мобильного оборудования;</w:t>
      </w:r>
    </w:p>
    <w:p w14:paraId="7899DECD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пассажиры с негативным результатом смогут пройти к стойкам пограничного контроля, следуя по напольным стикерам для соблюдения социальной дистанции;</w:t>
      </w:r>
    </w:p>
    <w:p w14:paraId="420555AF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багаж прилетевших пассажиров продезинфицируют и промаркируют специальным стикером;</w:t>
      </w:r>
    </w:p>
    <w:p w14:paraId="61B4F41D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- встречающие лица смогут ожидать прибывших пассажиров с уличной стороны аэровокзального комплекса Международного аэропорта Гейдар Алиев.</w:t>
      </w:r>
    </w:p>
    <w:p w14:paraId="7605D8B2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Для наглядного представления правил «Азербайджанские Авиалинии» подготовили видеоролик по порядку прохождения указанных выше процедур в аэропорту и на воздушном судне. С видеороликом можно ознакомиться по ссылке:</w:t>
      </w:r>
    </w:p>
    <w:p w14:paraId="59570E89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Отметим, что в рамках профилактических работ, во всех терминалах Международного аэропорта Гейдар Алиев и на борту воздушных суден регулярно проводится дезинфекция. На территории аэропорта размещено достаточное количество закрытых урн для утилизации использованных масок и других средств индивидуальной защиты.</w:t>
      </w:r>
    </w:p>
    <w:p w14:paraId="7BD590EE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Бортовое питание на рейсах осуществляется сотрудниками в соответствии со всеми санитарными нормами, все одноразовые приборы проходят утилизацию.</w:t>
      </w:r>
    </w:p>
    <w:p w14:paraId="4B2601A2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 xml:space="preserve">Воздушные HEPA-фильтры в салоне самолетов AZAL и </w:t>
      </w:r>
      <w:proofErr w:type="spellStart"/>
      <w:r>
        <w:rPr>
          <w:rFonts w:ascii="Arial" w:hAnsi="Arial" w:cs="Arial"/>
          <w:color w:val="002D72"/>
        </w:rPr>
        <w:t>Buta</w:t>
      </w:r>
      <w:proofErr w:type="spellEnd"/>
      <w:r>
        <w:rPr>
          <w:rFonts w:ascii="Arial" w:hAnsi="Arial" w:cs="Arial"/>
          <w:color w:val="002D72"/>
        </w:rPr>
        <w:t xml:space="preserve"> Airways заменяются с учащенной периодичностью.</w:t>
      </w:r>
    </w:p>
    <w:p w14:paraId="0C197168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«Азербайджанские Авиалинии» призывают пассажиров с ответственностью отнестись к соблюдению всех требований и рекомендаций Оперативного штаба по борьбе с COVID-19, а также Всемирной организацией здравоохранения.</w:t>
      </w:r>
    </w:p>
    <w:p w14:paraId="4720562F" w14:textId="77777777" w:rsidR="0072441D" w:rsidRDefault="0072441D" w:rsidP="0072441D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002D72"/>
        </w:rPr>
      </w:pPr>
      <w:r>
        <w:rPr>
          <w:rFonts w:ascii="Arial" w:hAnsi="Arial" w:cs="Arial"/>
          <w:color w:val="002D72"/>
        </w:rPr>
        <w:t>В свою очередь, сотрудники авиакомпании и аэропорта будут сделать все от них зависящее, чтобы полет прошел максимально комфортно и безопасно.</w:t>
      </w:r>
    </w:p>
    <w:p w14:paraId="70D7EC2C" w14:textId="0C9AF329" w:rsidR="0072441D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2F6F2DAF" w14:textId="5738587B" w:rsidR="0072441D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27A75295" w14:textId="5917E72F" w:rsidR="0072441D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050CD3BD" w14:textId="5823AF15" w:rsidR="0072441D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6C00A606" w14:textId="6FEE1582" w:rsidR="0072441D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1BBC1AA2" w14:textId="1A567CD0" w:rsidR="0072441D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253AA7AD" w14:textId="563F6E77" w:rsidR="0072441D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3A0C9A4E" w14:textId="306D60E8" w:rsidR="0072441D" w:rsidRPr="00076FC5" w:rsidRDefault="0072441D" w:rsidP="00076FC5">
      <w:pPr>
        <w:pStyle w:val="1"/>
        <w:shd w:val="clear" w:color="auto" w:fill="FFFFFF"/>
        <w:spacing w:before="300" w:beforeAutospacing="0" w:after="300" w:afterAutospacing="0"/>
        <w:rPr>
          <w:rFonts w:ascii="Arial" w:hAnsi="Arial" w:cs="Arial"/>
          <w:b w:val="0"/>
          <w:bCs w:val="0"/>
          <w:color w:val="003366"/>
        </w:rPr>
      </w:pPr>
      <w:r w:rsidRPr="0072441D">
        <w:rPr>
          <w:rFonts w:ascii="Arial" w:hAnsi="Arial" w:cs="Arial"/>
          <w:color w:val="7F9CA8"/>
          <w:sz w:val="21"/>
          <w:szCs w:val="21"/>
        </w:rPr>
        <w:lastRenderedPageBreak/>
        <w:t>4)</w:t>
      </w:r>
      <w:r w:rsidRPr="0072441D">
        <w:rPr>
          <w:rFonts w:ascii="Arial" w:hAnsi="Arial" w:cs="Arial"/>
          <w:b w:val="0"/>
          <w:bCs w:val="0"/>
          <w:color w:val="003366"/>
        </w:rPr>
        <w:t xml:space="preserve"> Где сдать тест на COVID-19?</w:t>
      </w:r>
    </w:p>
    <w:p w14:paraId="10887FC6" w14:textId="77777777" w:rsidR="0072441D" w:rsidRPr="0072441D" w:rsidRDefault="0072441D" w:rsidP="0072441D">
      <w:pPr>
        <w:shd w:val="clear" w:color="auto" w:fill="FFFFFF"/>
        <w:spacing w:after="216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вылете из Международного аэропорта Гейдар Алиев по специальным рейсам «Азербайджанских Авиалиний», пассажиры могут пройти тестирование на коронавирус (COVID-19) в нижеуказанных клиниках и лабораториях в Азербайджане. Отметим, что авиакомпания принимает только справки с результатами ПЦР-тестов.</w:t>
      </w:r>
    </w:p>
    <w:p w14:paraId="5F9A95CF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Лаборатория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Referans</w:t>
      </w:r>
      <w:proofErr w:type="spellEnd"/>
    </w:p>
    <w:p w14:paraId="48721FF5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Мирзабалы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Мамедзаде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8А</w:t>
      </w:r>
    </w:p>
    <w:p w14:paraId="5D40DA36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Клиника Leyla</w:t>
      </w:r>
    </w:p>
    <w:p w14:paraId="1C002C27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Юсифа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Сафарова 19</w:t>
      </w:r>
    </w:p>
    <w:p w14:paraId="4DAA822C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Клиника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Memorial</w:t>
      </w:r>
      <w:proofErr w:type="spellEnd"/>
    </w:p>
    <w:p w14:paraId="2150C00E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пр-т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Гараева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38А</w:t>
      </w:r>
    </w:p>
    <w:p w14:paraId="31E4AC68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Больница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Bona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Dea</w:t>
      </w:r>
      <w:proofErr w:type="spellEnd"/>
    </w:p>
    <w:p w14:paraId="2CB6EB06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Мехди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Аббасова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</w:t>
      </w:r>
    </w:p>
    <w:p w14:paraId="00630579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Центр контроля за особо опасными инфекциями</w:t>
      </w:r>
    </w:p>
    <w:p w14:paraId="71D5A096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Маммедали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Шарифли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159</w:t>
      </w:r>
    </w:p>
    <w:p w14:paraId="2B7E8C16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Городская поликлиника №1</w:t>
      </w:r>
    </w:p>
    <w:p w14:paraId="30D0F7F1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г. Баку, пр-т Бюльбюля 8</w:t>
      </w:r>
    </w:p>
    <w:p w14:paraId="5BC4AB1F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Городская поликлиника №10</w:t>
      </w:r>
    </w:p>
    <w:p w14:paraId="22E5A48C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пр-т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Азадлыг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176</w:t>
      </w:r>
    </w:p>
    <w:p w14:paraId="5EE651FE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Объединенная Городская Больница №18</w:t>
      </w:r>
    </w:p>
    <w:p w14:paraId="44E473E3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Насими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</w:t>
      </w:r>
    </w:p>
    <w:p w14:paraId="0B3E938D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Клиника Caspian International Hospital</w:t>
      </w:r>
    </w:p>
    <w:p w14:paraId="7AAF31A8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поселок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Бадамдар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первый жилой массив 31</w:t>
      </w:r>
    </w:p>
    <w:p w14:paraId="2E10E508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Центр «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Sağlam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Ailə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Ultralab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</w:t>
      </w:r>
    </w:p>
    <w:p w14:paraId="592F2611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Асифа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Магеррамова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156С.</w:t>
      </w:r>
    </w:p>
    <w:p w14:paraId="00D442EE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г. Гянджа: ул. Азербайджан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байрагы</w:t>
      </w:r>
      <w:proofErr w:type="spellEnd"/>
    </w:p>
    <w:p w14:paraId="6A185563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Лаборатория INCI</w:t>
      </w:r>
    </w:p>
    <w:p w14:paraId="4290A842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г. Баку, пр-т Бюльбюля 40</w:t>
      </w:r>
    </w:p>
    <w:p w14:paraId="4293C37E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Лаборатория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İnci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, филиал в Гяндже (Новый Медицинский Центр Гянджи)</w:t>
      </w:r>
    </w:p>
    <w:p w14:paraId="39BF989C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улица 28 Мая, 23</w:t>
      </w:r>
    </w:p>
    <w:p w14:paraId="064E585D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Клиника «Baku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Clinic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 (Бакинский филиал)</w:t>
      </w:r>
    </w:p>
    <w:p w14:paraId="06A0AA66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Адрес: г. Баку, ул. Академика Гасана Алиева 493</w:t>
      </w:r>
    </w:p>
    <w:p w14:paraId="5CB5D0E3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Клиника «Baku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Clinic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» (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Сумгаитский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филиал):</w:t>
      </w:r>
    </w:p>
    <w:p w14:paraId="461B7965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Сумгаит, 1-ый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мкр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-н, ул.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Н.Нариманова</w:t>
      </w:r>
      <w:proofErr w:type="spellEnd"/>
    </w:p>
    <w:p w14:paraId="270CE4DF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Бакинский Центр Здоровья</w:t>
      </w:r>
    </w:p>
    <w:p w14:paraId="34B4F5EF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пр-т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Азадлыг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112, ул. Насиб бека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Юсифбейли</w:t>
      </w:r>
      <w:proofErr w:type="spellEnd"/>
    </w:p>
    <w:p w14:paraId="1D4BB123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Центральная Больница Нефтяников</w:t>
      </w:r>
    </w:p>
    <w:p w14:paraId="7BD740FC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Юсифа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Сафарова 21</w:t>
      </w:r>
    </w:p>
    <w:p w14:paraId="0BE5095F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Центральный Таможенный Госпиталь</w:t>
      </w:r>
    </w:p>
    <w:p w14:paraId="6CA544DF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улица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К.Казымзаде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118</w:t>
      </w:r>
    </w:p>
    <w:p w14:paraId="1B50042B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Клиническая больница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Oksigen</w:t>
      </w:r>
      <w:proofErr w:type="spellEnd"/>
    </w:p>
    <w:p w14:paraId="67BCA17D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г. Баку, Наримановский район, 1959-ый квартал</w:t>
      </w:r>
    </w:p>
    <w:p w14:paraId="4A8C1745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ООО Медилюкс-1</w:t>
      </w:r>
    </w:p>
    <w:p w14:paraId="7B658A41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Нариманов, ул. Крал Гусейн 66В</w:t>
      </w:r>
    </w:p>
    <w:p w14:paraId="0175D7CD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EGE HOSPITAL MMC</w:t>
      </w:r>
    </w:p>
    <w:p w14:paraId="20E49470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г. Баку, ул. Академика Гасана Алиева, 38</w:t>
      </w:r>
    </w:p>
    <w:p w14:paraId="7C1F52AB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Клиника "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Medikus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</w:t>
      </w:r>
    </w:p>
    <w:p w14:paraId="58B3687D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А. М.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Шарифзаде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55</w:t>
      </w:r>
    </w:p>
    <w:p w14:paraId="75BC571A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Медицинский центр "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Diaqnoz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</w:t>
      </w:r>
    </w:p>
    <w:p w14:paraId="55667C87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Хатаинский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район, ул. Сараево 38С</w:t>
      </w:r>
    </w:p>
    <w:p w14:paraId="57C41917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Клиника им. Насреддина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Туси</w:t>
      </w:r>
      <w:proofErr w:type="spellEnd"/>
    </w:p>
    <w:p w14:paraId="19035D3A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ул.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Гасанбека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Зардаби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53</w:t>
      </w:r>
    </w:p>
    <w:p w14:paraId="311C33B1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"Modern Hospital"</w:t>
      </w:r>
    </w:p>
    <w:p w14:paraId="21F7DAEE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г. Баку, пр. Бабек, 85kС</w:t>
      </w:r>
    </w:p>
    <w:p w14:paraId="3C9696D5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Республиканский Диагностический Центр</w:t>
      </w:r>
    </w:p>
    <w:p w14:paraId="78252FF5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Адрес: г. Баку, пр. Тбилиси 147</w:t>
      </w:r>
    </w:p>
    <w:p w14:paraId="45ADCE41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Клиника "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Bioloji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Təbabət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</w:t>
      </w:r>
    </w:p>
    <w:p w14:paraId="37CE5E05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Насиминский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р-н, ул. С. Дж.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Пишевари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110</w:t>
      </w:r>
    </w:p>
    <w:p w14:paraId="02F9A775" w14:textId="77777777" w:rsidR="0072441D" w:rsidRPr="0072441D" w:rsidRDefault="0072441D" w:rsidP="0072441D">
      <w:pPr>
        <w:numPr>
          <w:ilvl w:val="0"/>
          <w:numId w:val="2"/>
        </w:num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ООО "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Horev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", Клиника "</w:t>
      </w:r>
      <w:proofErr w:type="spellStart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Buta</w:t>
      </w:r>
      <w:proofErr w:type="spellEnd"/>
      <w:r w:rsidRPr="0072441D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"</w:t>
      </w:r>
    </w:p>
    <w:p w14:paraId="3E99EB7A" w14:textId="77777777" w:rsidR="0072441D" w:rsidRPr="0072441D" w:rsidRDefault="0072441D" w:rsidP="0072441D">
      <w:pPr>
        <w:shd w:val="clear" w:color="auto" w:fill="FFFFFF"/>
        <w:spacing w:after="216"/>
        <w:ind w:left="495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Адрес: г. Баку, Наримановский район, ул. Яхья </w:t>
      </w:r>
      <w:proofErr w:type="spellStart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Бакуви</w:t>
      </w:r>
      <w:proofErr w:type="spellEnd"/>
      <w:r w:rsidRPr="0072441D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48</w:t>
      </w:r>
    </w:p>
    <w:p w14:paraId="5A7DA42B" w14:textId="70B5AF18" w:rsidR="0072441D" w:rsidRPr="00076FC5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5C9AAC68" w14:textId="7D778D75" w:rsidR="00C83EC0" w:rsidRPr="00076FC5" w:rsidRDefault="00C83EC0" w:rsidP="00076FC5">
      <w:pPr>
        <w:pStyle w:val="1"/>
        <w:shd w:val="clear" w:color="auto" w:fill="FFFFFF"/>
        <w:spacing w:before="300" w:beforeAutospacing="0" w:after="300" w:afterAutospacing="0"/>
        <w:rPr>
          <w:rFonts w:ascii="Arial" w:hAnsi="Arial" w:cs="Arial"/>
          <w:b w:val="0"/>
          <w:bCs w:val="0"/>
          <w:color w:val="003366"/>
        </w:rPr>
      </w:pPr>
      <w:r>
        <w:rPr>
          <w:rFonts w:ascii="Arial" w:hAnsi="Arial" w:cs="Arial"/>
          <w:b w:val="0"/>
          <w:bCs w:val="0"/>
          <w:color w:val="003366"/>
        </w:rPr>
        <w:lastRenderedPageBreak/>
        <w:t>Правила въезда в Турцию в период пандемии COVID-19</w:t>
      </w:r>
    </w:p>
    <w:p w14:paraId="34D50180" w14:textId="77777777" w:rsidR="00C83EC0" w:rsidRDefault="00C83EC0" w:rsidP="00C83EC0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Наряду с гражданами Турции, все пассажиры допускаются на рейсы при соблюдении следующих условий:</w:t>
      </w:r>
    </w:p>
    <w:p w14:paraId="6AA75EAB" w14:textId="77777777" w:rsidR="00C83EC0" w:rsidRDefault="00C83EC0" w:rsidP="00C83E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До 30 июня 2021 года пассажиры должны предъявлять справку об отрицательном результате ПЦР-теста, сделанного не позднее чем за 72 часа до прибытия, если за последние 14 дней они посещали Афганистан, Бангладеш, Бразилию, Индию, Непал, Пакистан, Южную Африку или Шри-Ланку. Это требование не относится к пассажирам младше 6 лет.</w:t>
      </w:r>
    </w:p>
    <w:p w14:paraId="31E7B7CA" w14:textId="77777777" w:rsidR="00C83EC0" w:rsidRDefault="00C83EC0" w:rsidP="00C83EC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Пассажиры, прибывающие из других стран, кроме Афганистана,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Бангладеша</w:t>
      </w:r>
      <w:proofErr w:type="spellEnd"/>
      <w:r>
        <w:rPr>
          <w:rFonts w:ascii="Arial" w:hAnsi="Arial" w:cs="Arial"/>
          <w:color w:val="333333"/>
          <w:sz w:val="23"/>
          <w:szCs w:val="23"/>
        </w:rPr>
        <w:t>, Бразилии, Египта, Индии, Ирана, Непала, Пакистана, Сингапура, Южной Африки, Шри-Ланки или Соединенного Королевства, должны представить справку об отрицательном результате ПЦР-теста, сделанного не более чем за 72 часа до прибытия, или справку об отрицательном результате экспресс-теста на антигены к коронавирусу COVID-19, проведенного не более чем за 48 часов до прибытия. Это требование не относится к:</w:t>
      </w:r>
    </w:p>
    <w:p w14:paraId="218288EA" w14:textId="77777777" w:rsidR="00C83EC0" w:rsidRDefault="00C83EC0" w:rsidP="00C83EC0">
      <w:pPr>
        <w:pStyle w:val="a5"/>
        <w:shd w:val="clear" w:color="auto" w:fill="FFFFFF"/>
        <w:spacing w:before="0" w:beforeAutospacing="0" w:after="216" w:afterAutospacing="0"/>
        <w:ind w:left="284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27CB4C41" w14:textId="77777777" w:rsidR="00C83EC0" w:rsidRDefault="00C83EC0" w:rsidP="00C83E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пассажирам младше 6 лет;</w:t>
      </w:r>
    </w:p>
    <w:p w14:paraId="3D392BE3" w14:textId="77777777" w:rsidR="00C83EC0" w:rsidRDefault="00C83EC0" w:rsidP="00C83E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пассажирам со свидетельством о вакцинации от COVID-19, в котором указано, что вакцинация была произведена не менее чем за 14 дней до въезда;</w:t>
      </w:r>
    </w:p>
    <w:p w14:paraId="555567E0" w14:textId="77777777" w:rsidR="00C83EC0" w:rsidRDefault="00C83EC0" w:rsidP="00C83E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пассажирам со свидетельством о выздоровлении от COVID-19, выданным не более чем за 6 месяцев до прибытия;</w:t>
      </w:r>
    </w:p>
    <w:p w14:paraId="487ECFFF" w14:textId="77777777" w:rsidR="00C83EC0" w:rsidRDefault="00C83EC0" w:rsidP="00C83EC0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морякам торгового флота.</w:t>
      </w:r>
    </w:p>
    <w:p w14:paraId="43FE3863" w14:textId="77777777" w:rsidR="00C83EC0" w:rsidRDefault="00C83EC0" w:rsidP="00C83EC0">
      <w:pPr>
        <w:pStyle w:val="a5"/>
        <w:shd w:val="clear" w:color="auto" w:fill="FFFFFF"/>
        <w:spacing w:before="0" w:beforeAutospacing="0" w:after="216" w:afterAutospacing="0"/>
        <w:ind w:left="284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14:paraId="0AC60423" w14:textId="77777777" w:rsidR="00C83EC0" w:rsidRDefault="00C83EC0" w:rsidP="00C83EC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Пассажиры, прибывшие из Великобритании, Ирана, Египта и Сингапура, должны предоставить справку об отрицательном результате ПЦР-теста, сделанного не позднее чем за 72 часа до прибытия. Пассажиры, прибывающие из других стран, кроме Египта, Ирана, Сингапура или Соединенного Королевства, могут быть подвергнуты ПЦР-тестированию в их конечном пункте назначения в Турции. Это не относится к пассажирам младше 6 лет.</w:t>
      </w:r>
    </w:p>
    <w:p w14:paraId="699961D8" w14:textId="77777777" w:rsidR="00C83EC0" w:rsidRDefault="00C83EC0" w:rsidP="00C83EC0">
      <w:pPr>
        <w:pStyle w:val="a5"/>
        <w:shd w:val="clear" w:color="auto" w:fill="FFFFFF"/>
        <w:spacing w:before="0" w:beforeAutospacing="0" w:after="216" w:afterAutospacing="0"/>
        <w:ind w:left="284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Все пассажиры, путешествующие в Турцию, должны заполнить специальную анкету на въезд (</w:t>
      </w:r>
      <w:hyperlink r:id="rId5" w:history="1">
        <w:r>
          <w:rPr>
            <w:rStyle w:val="a3"/>
            <w:rFonts w:ascii="Arial" w:hAnsi="Arial" w:cs="Arial"/>
            <w:color w:val="003366"/>
            <w:sz w:val="23"/>
            <w:szCs w:val="23"/>
          </w:rPr>
          <w:t>https://register.health.gov.tr</w:t>
        </w:r>
      </w:hyperlink>
      <w:r>
        <w:rPr>
          <w:rFonts w:ascii="Arial" w:hAnsi="Arial" w:cs="Arial"/>
          <w:color w:val="333333"/>
          <w:sz w:val="23"/>
          <w:szCs w:val="23"/>
        </w:rPr>
        <w:t>) и предъявить ее при регистрации и по прибытии. Требование по заполнению анкеты не относится к пассажирам, путешествующим через Турцию транзитом и не пересекающим границу этой страны.</w:t>
      </w:r>
    </w:p>
    <w:p w14:paraId="3C4B7EF9" w14:textId="77777777" w:rsidR="00C83EC0" w:rsidRDefault="00C83EC0" w:rsidP="00C83EC0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Все пассажиры могут быть помещены на карантин в течение 14 дней.</w:t>
      </w:r>
    </w:p>
    <w:p w14:paraId="3752F8B0" w14:textId="77777777" w:rsidR="00C83EC0" w:rsidRDefault="00C83EC0" w:rsidP="00C83EC0">
      <w:pPr>
        <w:pStyle w:val="a5"/>
        <w:shd w:val="clear" w:color="auto" w:fill="FFFFFF"/>
        <w:spacing w:before="0" w:beforeAutospacing="0" w:after="216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Вышеуказанные требования могут быть изменены без предварительного уведомления.  Рекомендуем ознакомиться с информацией на сайте </w:t>
      </w:r>
      <w:hyperlink r:id="rId6" w:history="1">
        <w:r>
          <w:rPr>
            <w:rStyle w:val="a3"/>
            <w:rFonts w:ascii="Arial" w:hAnsi="Arial" w:cs="Arial"/>
            <w:color w:val="003366"/>
            <w:sz w:val="23"/>
            <w:szCs w:val="23"/>
          </w:rPr>
          <w:t>IATA Travel Centre</w:t>
        </w:r>
      </w:hyperlink>
      <w:r>
        <w:rPr>
          <w:rFonts w:ascii="Arial" w:hAnsi="Arial" w:cs="Arial"/>
          <w:color w:val="333333"/>
          <w:sz w:val="23"/>
          <w:szCs w:val="23"/>
        </w:rPr>
        <w:t> перед полетом, чтобы узнать актуальные требования страны, из которой вы отправляетесь или в которую вы прибываете.</w:t>
      </w:r>
    </w:p>
    <w:p w14:paraId="1232E3F8" w14:textId="051B56CD" w:rsidR="0072441D" w:rsidRPr="00076FC5" w:rsidRDefault="0072441D" w:rsidP="0072441D">
      <w:pPr>
        <w:shd w:val="clear" w:color="auto" w:fill="FFFFFF"/>
        <w:spacing w:after="0"/>
        <w:rPr>
          <w:rFonts w:ascii="Arial" w:eastAsia="Times New Roman" w:hAnsi="Arial" w:cs="Arial"/>
          <w:color w:val="7F9CA8"/>
          <w:sz w:val="21"/>
          <w:szCs w:val="21"/>
          <w:lang w:eastAsia="ru-RU"/>
        </w:rPr>
      </w:pPr>
    </w:p>
    <w:p w14:paraId="46874A7A" w14:textId="77777777" w:rsidR="00F12C76" w:rsidRPr="0072441D" w:rsidRDefault="00F12C76" w:rsidP="006C0B77">
      <w:pPr>
        <w:spacing w:after="0"/>
        <w:ind w:firstLine="709"/>
        <w:jc w:val="both"/>
        <w:rPr>
          <w:lang w:val="az-Latn-AZ"/>
        </w:rPr>
      </w:pPr>
    </w:p>
    <w:sectPr w:rsidR="00F12C76" w:rsidRPr="0072441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D22DE"/>
    <w:multiLevelType w:val="multilevel"/>
    <w:tmpl w:val="BAF6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06FBB"/>
    <w:multiLevelType w:val="multilevel"/>
    <w:tmpl w:val="32929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D1225F"/>
    <w:multiLevelType w:val="multilevel"/>
    <w:tmpl w:val="781C26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37C11964"/>
    <w:multiLevelType w:val="multilevel"/>
    <w:tmpl w:val="A348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473C77"/>
    <w:multiLevelType w:val="multilevel"/>
    <w:tmpl w:val="DCCAC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704937"/>
    <w:multiLevelType w:val="multilevel"/>
    <w:tmpl w:val="181E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405AE"/>
    <w:multiLevelType w:val="multilevel"/>
    <w:tmpl w:val="49F2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41D"/>
    <w:rsid w:val="00076FC5"/>
    <w:rsid w:val="006C0B77"/>
    <w:rsid w:val="0072441D"/>
    <w:rsid w:val="008242FF"/>
    <w:rsid w:val="00870751"/>
    <w:rsid w:val="00922C48"/>
    <w:rsid w:val="009477C6"/>
    <w:rsid w:val="00B915B7"/>
    <w:rsid w:val="00C83EC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88CC5"/>
  <w15:chartTrackingRefBased/>
  <w15:docId w15:val="{EEBAB6FA-45A7-4CD8-88D7-79F3BF7A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441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4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441D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244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441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4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idden-xs">
    <w:name w:val="hidden-xs"/>
    <w:basedOn w:val="a"/>
    <w:rsid w:val="0072441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7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5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38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7641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atatravelcentre.com/world.php" TargetMode="External"/><Relationship Id="rId5" Type="http://schemas.openxmlformats.org/officeDocument/2006/relationships/hyperlink" Target="https://register.health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1421</Words>
  <Characters>8103</Characters>
  <Application>Microsoft Office Word</Application>
  <DocSecurity>0</DocSecurity>
  <Lines>67</Lines>
  <Paragraphs>19</Paragraphs>
  <ScaleCrop>false</ScaleCrop>
  <Company/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Sabina Djabrayilova</cp:lastModifiedBy>
  <cp:revision>2</cp:revision>
  <dcterms:created xsi:type="dcterms:W3CDTF">2021-06-14T12:40:00Z</dcterms:created>
  <dcterms:modified xsi:type="dcterms:W3CDTF">2021-06-14T12:40:00Z</dcterms:modified>
</cp:coreProperties>
</file>