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FC" w:rsidRDefault="002038FC" w:rsidP="002038FC">
      <w:pPr>
        <w:pStyle w:val="xmsonormal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b/>
          <w:bCs/>
          <w:color w:val="1F3864"/>
          <w:sz w:val="32"/>
          <w:szCs w:val="32"/>
        </w:rPr>
      </w:pPr>
      <w:r>
        <w:rPr>
          <w:rFonts w:ascii="Calibri" w:hAnsi="Calibri" w:cs="Calibri"/>
          <w:b/>
          <w:bCs/>
          <w:color w:val="1F3864"/>
          <w:sz w:val="32"/>
          <w:szCs w:val="32"/>
        </w:rPr>
        <w:t>Программа с лечением «</w:t>
      </w:r>
      <w:r>
        <w:rPr>
          <w:rFonts w:ascii="Calibri" w:hAnsi="Calibri" w:cs="Calibri"/>
          <w:b/>
          <w:bCs/>
          <w:color w:val="1F3864"/>
          <w:sz w:val="32"/>
          <w:szCs w:val="32"/>
        </w:rPr>
        <w:t>Классическая</w:t>
      </w:r>
      <w:r>
        <w:rPr>
          <w:rFonts w:ascii="Calibri" w:hAnsi="Calibri" w:cs="Calibri"/>
          <w:b/>
          <w:bCs/>
          <w:color w:val="1F3864"/>
          <w:sz w:val="32"/>
          <w:szCs w:val="32"/>
        </w:rPr>
        <w:t>» (дополнение)</w:t>
      </w:r>
      <w:bookmarkStart w:id="0" w:name="_GoBack"/>
      <w:bookmarkEnd w:id="0"/>
      <w:r>
        <w:rPr>
          <w:rFonts w:ascii="Calibri" w:hAnsi="Calibri" w:cs="Calibri"/>
          <w:b/>
          <w:bCs/>
          <w:color w:val="1F3864"/>
          <w:sz w:val="32"/>
          <w:szCs w:val="32"/>
        </w:rPr>
        <w:t>:</w:t>
      </w:r>
    </w:p>
    <w:p w:rsidR="002038FC" w:rsidRPr="002038FC" w:rsidRDefault="002038FC" w:rsidP="002038F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Полноценный комплекс базовых санаторных медицинских услуг, направленный на профилактику основных групп заболеваний и укрепление иммунитета. Классическая санаторная программа считается универсальной для лечения всех видов заболеваний и является общетерапевтической.</w:t>
      </w:r>
    </w:p>
    <w:p w:rsidR="002038FC" w:rsidRPr="002038FC" w:rsidRDefault="002038FC" w:rsidP="002038F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>
        <w:rPr>
          <w:rFonts w:ascii="Calibri" w:eastAsia="Times New Roman" w:hAnsi="Calibri" w:cs="Calibri"/>
          <w:color w:val="1F3864"/>
          <w:lang w:eastAsia="ru-RU"/>
        </w:rPr>
        <w:t>Программу лечения</w:t>
      </w:r>
      <w:r w:rsidRPr="002038FC">
        <w:rPr>
          <w:rFonts w:ascii="Calibri" w:eastAsia="Times New Roman" w:hAnsi="Calibri" w:cs="Calibri"/>
          <w:color w:val="1F3864"/>
          <w:lang w:eastAsia="ru-RU"/>
        </w:rPr>
        <w:t>, назначает лечащий врач, индивидуально</w:t>
      </w:r>
      <w:r>
        <w:rPr>
          <w:rFonts w:ascii="Calibri" w:eastAsia="Times New Roman" w:hAnsi="Calibri" w:cs="Calibri"/>
          <w:color w:val="1F3864"/>
          <w:lang w:eastAsia="ru-RU"/>
        </w:rPr>
        <w:t>, после осмотра, сбора анамнеза</w:t>
      </w:r>
      <w:r w:rsidRPr="002038FC">
        <w:rPr>
          <w:rFonts w:ascii="Calibri" w:eastAsia="Times New Roman" w:hAnsi="Calibri" w:cs="Calibri"/>
          <w:color w:val="1F3864"/>
          <w:lang w:eastAsia="ru-RU"/>
        </w:rPr>
        <w:t>, для каждого пациента с учетом основного и диагноза в санаторно-курортной карте, с учетом показаний, противопоказаний, совместимости методик и сопутствующих заболеваний.</w:t>
      </w:r>
    </w:p>
    <w:p w:rsidR="002038FC" w:rsidRDefault="002038FC" w:rsidP="002038FC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1F3864"/>
          <w:lang w:eastAsia="ru-RU"/>
        </w:rPr>
      </w:pPr>
    </w:p>
    <w:p w:rsidR="002038FC" w:rsidRPr="002038FC" w:rsidRDefault="002038FC" w:rsidP="002038FC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Показания</w:t>
      </w:r>
    </w:p>
    <w:p w:rsidR="002038FC" w:rsidRPr="002038FC" w:rsidRDefault="002038FC" w:rsidP="002038FC">
      <w:pPr>
        <w:shd w:val="clear" w:color="auto" w:fill="FFFFFF"/>
        <w:spacing w:after="345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Программа предназначена для общей терапи</w:t>
      </w:r>
      <w:r>
        <w:rPr>
          <w:rFonts w:ascii="Calibri" w:eastAsia="Times New Roman" w:hAnsi="Calibri" w:cs="Calibri"/>
          <w:color w:val="1F3864"/>
          <w:lang w:eastAsia="ru-RU"/>
        </w:rPr>
        <w:t xml:space="preserve">и различных групп заболеваний: </w:t>
      </w:r>
    </w:p>
    <w:p w:rsidR="002038FC" w:rsidRPr="002038FC" w:rsidRDefault="002038FC" w:rsidP="002038FC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хронические бронхиты, синуситы, пневмонии и другие заболевания в стадии ремиссии</w:t>
      </w:r>
    </w:p>
    <w:p w:rsidR="002038FC" w:rsidRPr="002038FC" w:rsidRDefault="002038FC" w:rsidP="002038FC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последствия воспалительных болезней центральной нервной системы</w:t>
      </w:r>
    </w:p>
    <w:p w:rsidR="002038FC" w:rsidRPr="002038FC" w:rsidRDefault="002038FC" w:rsidP="002038FC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идиопатическая периферическая вегетативная невропатия, головные боли</w:t>
      </w:r>
    </w:p>
    <w:p w:rsidR="002038FC" w:rsidRPr="002038FC" w:rsidRDefault="002038FC" w:rsidP="002038FC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артериальная гипертензия, атеросклеротическая болезнь, гипотензия</w:t>
      </w:r>
    </w:p>
    <w:p w:rsidR="002038FC" w:rsidRPr="002038FC" w:rsidRDefault="002038FC" w:rsidP="002038FC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остеохондроз, артрозы, сколиоз, посттравматические состояния и другие</w:t>
      </w:r>
    </w:p>
    <w:p w:rsidR="002038FC" w:rsidRDefault="002038FC" w:rsidP="002038FC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1F3864"/>
          <w:lang w:eastAsia="ru-RU"/>
        </w:rPr>
      </w:pPr>
    </w:p>
    <w:p w:rsidR="002038FC" w:rsidRPr="002038FC" w:rsidRDefault="002038FC" w:rsidP="002038FC">
      <w:pPr>
        <w:shd w:val="clear" w:color="auto" w:fill="FFFFFF"/>
        <w:spacing w:after="300" w:line="240" w:lineRule="auto"/>
        <w:ind w:firstLine="426"/>
        <w:rPr>
          <w:rFonts w:ascii="Calibri" w:eastAsia="Times New Roman" w:hAnsi="Calibri" w:cs="Calibri"/>
          <w:color w:val="212121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Противопоказания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заболевания, передающиеся половым путем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хронические заболевания в стадии обострения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proofErr w:type="spellStart"/>
      <w:r w:rsidRPr="002038FC">
        <w:rPr>
          <w:rFonts w:ascii="Calibri" w:eastAsia="Times New Roman" w:hAnsi="Calibri" w:cs="Calibri"/>
          <w:color w:val="1F3864"/>
          <w:lang w:eastAsia="ru-RU"/>
        </w:rPr>
        <w:t>бактерионосительство</w:t>
      </w:r>
      <w:proofErr w:type="spellEnd"/>
      <w:r w:rsidRPr="002038FC">
        <w:rPr>
          <w:rFonts w:ascii="Calibri" w:eastAsia="Times New Roman" w:hAnsi="Calibri" w:cs="Calibri"/>
          <w:color w:val="1F3864"/>
          <w:lang w:eastAsia="ru-RU"/>
        </w:rPr>
        <w:t xml:space="preserve"> инфекционных заболеваний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заразные болезни глаз и кожи.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паразитарные заболевания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2038FC">
        <w:rPr>
          <w:rFonts w:ascii="Calibri" w:eastAsia="Times New Roman" w:hAnsi="Calibri" w:cs="Calibri"/>
          <w:color w:val="1F3864"/>
          <w:lang w:eastAsia="ru-RU"/>
        </w:rPr>
        <w:t>прекурсоров</w:t>
      </w:r>
      <w:proofErr w:type="spellEnd"/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туберкулез любой локализации в активной стадии (для санаторно-курортных организаций нетуберкулезного профиля)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злокачественные новообразования, требующие противоопухолевого лечения, в том числе проведения химиотерапии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эпилепсия с текущими приступами, в том числе резистентная к проводимому лечению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эпилепсия с ремиссией менее 6 месяцев (для санаторно-курортных организаций не психоневрологического профиля)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lastRenderedPageBreak/>
        <w:t xml:space="preserve">психические расстройства и расстройства поведения, вызванные употреблением </w:t>
      </w:r>
      <w:proofErr w:type="spellStart"/>
      <w:r w:rsidRPr="002038FC">
        <w:rPr>
          <w:rFonts w:ascii="Calibri" w:eastAsia="Times New Roman" w:hAnsi="Calibri" w:cs="Calibri"/>
          <w:color w:val="1F3864"/>
          <w:lang w:eastAsia="ru-RU"/>
        </w:rPr>
        <w:t>психоактивных</w:t>
      </w:r>
      <w:proofErr w:type="spellEnd"/>
      <w:r w:rsidRPr="002038FC">
        <w:rPr>
          <w:rFonts w:ascii="Calibri" w:eastAsia="Times New Roman" w:hAnsi="Calibri" w:cs="Calibri"/>
          <w:color w:val="1F3864"/>
          <w:lang w:eastAsia="ru-RU"/>
        </w:rPr>
        <w:t xml:space="preserve"> веществ</w:t>
      </w:r>
    </w:p>
    <w:p w:rsidR="002038FC" w:rsidRPr="002038FC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кахексия любого происхождения</w:t>
      </w:r>
    </w:p>
    <w:p w:rsidR="00E37118" w:rsidRDefault="002038FC" w:rsidP="002038FC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426"/>
        <w:rPr>
          <w:rFonts w:ascii="Calibri" w:eastAsia="Times New Roman" w:hAnsi="Calibri" w:cs="Calibri"/>
          <w:color w:val="1F3864"/>
          <w:lang w:eastAsia="ru-RU"/>
        </w:rPr>
      </w:pPr>
      <w:r w:rsidRPr="002038FC">
        <w:rPr>
          <w:rFonts w:ascii="Calibri" w:eastAsia="Times New Roman" w:hAnsi="Calibri" w:cs="Calibri"/>
          <w:color w:val="1F3864"/>
          <w:lang w:eastAsia="ru-RU"/>
        </w:rPr>
        <w:t>неизлечимые прогрессирующие заболевания и состояния, требующие оказания паллиативной медицинской помощи</w:t>
      </w:r>
      <w:r>
        <w:rPr>
          <w:rFonts w:ascii="Calibri" w:eastAsia="Times New Roman" w:hAnsi="Calibri" w:cs="Calibri"/>
          <w:color w:val="1F3864"/>
          <w:lang w:eastAsia="ru-RU"/>
        </w:rPr>
        <w:t>.</w:t>
      </w:r>
    </w:p>
    <w:p w:rsidR="002038FC" w:rsidRDefault="002038FC" w:rsidP="002038FC">
      <w:pPr>
        <w:shd w:val="clear" w:color="auto" w:fill="FFFFFF"/>
        <w:spacing w:after="105" w:line="240" w:lineRule="auto"/>
        <w:rPr>
          <w:rFonts w:ascii="Calibri" w:eastAsia="Times New Roman" w:hAnsi="Calibri" w:cs="Calibri"/>
          <w:color w:val="1F3864"/>
          <w:lang w:eastAsia="ru-RU"/>
        </w:rPr>
      </w:pPr>
    </w:p>
    <w:p w:rsidR="002038FC" w:rsidRDefault="002038FC" w:rsidP="002038FC">
      <w:pPr>
        <w:shd w:val="clear" w:color="auto" w:fill="FFFFFF"/>
        <w:spacing w:after="105" w:line="240" w:lineRule="auto"/>
        <w:rPr>
          <w:rFonts w:ascii="Calibri" w:hAnsi="Calibri" w:cs="Calibri"/>
          <w:b/>
          <w:bCs/>
          <w:color w:val="1F3864"/>
          <w:shd w:val="clear" w:color="auto" w:fill="FFFFFF"/>
        </w:rPr>
      </w:pPr>
      <w:r>
        <w:rPr>
          <w:rFonts w:ascii="Calibri" w:hAnsi="Calibri" w:cs="Calibri"/>
          <w:b/>
          <w:bCs/>
          <w:color w:val="1F3864"/>
          <w:shd w:val="clear" w:color="auto" w:fill="FFFFFF"/>
        </w:rPr>
        <w:t xml:space="preserve">Важно: </w:t>
      </w:r>
    </w:p>
    <w:p w:rsidR="002038FC" w:rsidRPr="002038FC" w:rsidRDefault="002038FC" w:rsidP="002038FC">
      <w:pPr>
        <w:shd w:val="clear" w:color="auto" w:fill="FFFFFF"/>
        <w:spacing w:after="105" w:line="240" w:lineRule="auto"/>
        <w:rPr>
          <w:rFonts w:ascii="Calibri" w:eastAsia="Times New Roman" w:hAnsi="Calibri" w:cs="Calibri"/>
          <w:color w:val="1F3864"/>
          <w:lang w:eastAsia="ru-RU"/>
        </w:rPr>
      </w:pPr>
      <w:r>
        <w:rPr>
          <w:rFonts w:ascii="Calibri" w:hAnsi="Calibri" w:cs="Calibri"/>
          <w:b/>
          <w:bCs/>
          <w:color w:val="1F3864"/>
          <w:shd w:val="clear" w:color="auto" w:fill="FFFFFF"/>
        </w:rPr>
        <w:t>Основная часть лечебной программы, включая диагностические методики исследований, начинается со второго дня пребывания.</w:t>
      </w:r>
    </w:p>
    <w:sectPr w:rsidR="002038FC" w:rsidRPr="002038FC" w:rsidSect="002038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644"/>
    <w:multiLevelType w:val="multilevel"/>
    <w:tmpl w:val="5C2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B712D"/>
    <w:multiLevelType w:val="multilevel"/>
    <w:tmpl w:val="464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FC"/>
    <w:rsid w:val="002038FC"/>
    <w:rsid w:val="00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BE56"/>
  <w15:chartTrackingRefBased/>
  <w15:docId w15:val="{3045E527-A333-4143-960D-2C54005D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0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2024-03-11T14:29:00Z</dcterms:created>
  <dcterms:modified xsi:type="dcterms:W3CDTF">2024-03-11T14:32:00Z</dcterms:modified>
</cp:coreProperties>
</file>